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14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20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53"/>
        <w:gridCol w:w="5406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76"/>
        <w:gridCol w:w="1276"/>
        <w:gridCol w:w="1700"/>
        <w:gridCol w:w="992"/>
        <w:gridCol w:w="1419"/>
        <w:gridCol w:w="1133"/>
        <w:gridCol w:w="1842"/>
      </w:tblGrid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субсидии, руб./гол.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гр6= =гр2×гр3×0,5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гр7= =гр2×гр4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Крольчата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Гусята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Индюшата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b/>
          <w:b/>
          <w:color w:val="000000"/>
        </w:rPr>
      </w:pPr>
      <w:r>
        <w:rPr>
          <w:color w:val="000000"/>
          <w:sz w:val="26"/>
          <w:szCs w:val="26"/>
        </w:rPr>
        <w:t>* д</w:t>
      </w:r>
      <w:r>
        <w:rPr>
          <w:color w:val="000000"/>
        </w:rPr>
        <w:t>ля граждан, не перешедших на специальный налоговый режим  «налог на профессиональный доход» не более 50 голов по похозяйственному учёту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(подпись)  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ind w:firstLine="851"/>
        <w:jc w:val="both"/>
        <w:rPr/>
      </w:pPr>
      <w:r>
        <w:rPr/>
      </w:r>
    </w:p>
    <w:p>
      <w:pPr>
        <w:pStyle w:val="Normal"/>
        <w:ind w:firstLine="851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page">
                <wp:posOffset>4096385</wp:posOffset>
              </wp:positionH>
              <wp:positionV relativeFrom="paragraph">
                <wp:posOffset>-27940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-2.2pt;mso-position-vertical-relative:text;margin-left:322.55pt;mso-position-horizontal-relative:page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fa6c72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fa6c7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b16bbd"/>
    <w:pPr>
      <w:spacing w:before="0" w:after="0"/>
      <w:ind w:left="720" w:hanging="0"/>
      <w:contextualSpacing/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2</Pages>
  <Words>237</Words>
  <Characters>1846</Characters>
  <CharactersWithSpaces>2476</CharactersWithSpaces>
  <Paragraphs>82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2021-06-07T13:54:00Z</dcterms:created>
  <dc:creator>BezuglovS</dc:creator>
  <dc:description/>
  <dc:language>ru-RU</dc:language>
  <cp:lastModifiedBy/>
  <cp:lastPrinted>2023-05-05T14:15:34Z</cp:lastPrinted>
  <dcterms:modified xsi:type="dcterms:W3CDTF">2023-05-05T14:15:40Z</dcterms:modified>
  <cp:revision>14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